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eremiah-20"/>
    <w:p>
      <w:pPr>
        <w:pStyle w:val="Heading1"/>
      </w:pPr>
      <w:r>
        <w:t xml:space="preserve">Homiletics Analysis: Jeremiah 20</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Broader Unit — Component of a Larger Unit:</w:t>
      </w:r>
      <w:r>
        <w:t xml:space="preserve"> </w:t>
      </w:r>
      <w:r>
        <w:t xml:space="preserve">Jeremiah 20 sits within the larger unit of Jeremiah 11–20, often called the</w:t>
      </w:r>
      <w:r>
        <w:t xml:space="preserve"> </w:t>
      </w:r>
      <w:r>
        <w:t xml:space="preserve">“Confessions of Jeremiah”</w:t>
      </w:r>
      <w:r>
        <w:t xml:space="preserve"> </w:t>
      </w:r>
      <w:r>
        <w:t xml:space="preserve">— a sustained movement in which the prophet’s interior life is progressively exposed under the weight of a rejected ministry. The broader unit traces the cost of covenant faithfulness when the covenant community refuses the covenant Lord. Within this arc, chapters 18–20 form a tighter cluster: the potter’s house (18), the broken flask (19), and now the aftermath of that symbolic act (20). The reader has watched Jeremiah preach faithfully, suffer rejection, and break a clay jar in the valley of Hinnom as a enacted judgment oracle. Chapter 20 is the direct consequence — arrest, beating, public humiliation — and the interior collapse that follows. The broader unit’s claim is that faithfulness to the Word of God is not vindicated quickly or comfortably; the pattern of the suffering prophet is not incidental but structurally embedded in what it means to speak for God when God’s people refuse to hear.</w:t>
      </w:r>
    </w:p>
    <w:p>
      <w:pPr>
        <w:pStyle w:val="BodyText"/>
      </w:pPr>
      <w:r>
        <w:rPr>
          <w:b/>
          <w:bCs/>
        </w:rPr>
        <w:t xml:space="preserve">This Text — Content:</w:t>
      </w:r>
      <w:r>
        <w:t xml:space="preserve"> </w:t>
      </w:r>
      <w:r>
        <w:t xml:space="preserve">Chapter 20 opens with Pashhur son of Immer, the chief officer of the temple, having Jeremiah beaten and placed in stocks at the Benjamin Gate (vv. 1–2). The next morning, Jeremiah is released and delivers a devastating personal oracle against Pashhur: his name will become</w:t>
      </w:r>
      <w:r>
        <w:t xml:space="preserve"> </w:t>
      </w:r>
      <w:r>
        <w:t xml:space="preserve">“Terror on Every Side”</w:t>
      </w:r>
      <w:r>
        <w:t xml:space="preserve"> </w:t>
      </w:r>
      <w:r>
        <w:t xml:space="preserve">(Magor-Missabib), and he will see his friends carried into captivity and die in Babylon (vv. 3–6). Then, without transition, the text pivots into the most raw and anguished of all Jeremiah’s confessions (vv. 7–18). Jeremiah accuses God of having deceived him —</w:t>
      </w:r>
      <w:r>
        <w:t xml:space="preserve"> </w:t>
      </w:r>
      <w:r>
        <w:rPr>
          <w:i/>
          <w:iCs/>
        </w:rPr>
        <w:t xml:space="preserve">pathah</w:t>
      </w:r>
      <w:r>
        <w:t xml:space="preserve">, a word that can carry the sense of seduction or entrapment (v. 7). He describes the experience of trying to stop speaking God’s word and being unable to: it becomes like fire shut up in his bones (v. 9). He reports his enemies’ conspiracy against him — even those who call themselves his friends wait for him to stumble (v. 10). He affirms God as</w:t>
      </w:r>
      <w:r>
        <w:t xml:space="preserve"> </w:t>
      </w:r>
      <w:r>
        <w:t xml:space="preserve">“a dread warrior”</w:t>
      </w:r>
      <w:r>
        <w:t xml:space="preserve"> </w:t>
      </w:r>
      <w:r>
        <w:t xml:space="preserve">on his side and anticipates the public shame of his persecutors (vv. 11–12). He bursts into a brief doxology —</w:t>
      </w:r>
      <w:r>
        <w:t xml:space="preserve"> </w:t>
      </w:r>
      <w:r>
        <w:t xml:space="preserve">“Sing to the LORD; praise the LORD!”</w:t>
      </w:r>
      <w:r>
        <w:t xml:space="preserve"> </w:t>
      </w:r>
      <w:r>
        <w:t xml:space="preserve">— because he has seen God deliver the needy (v. 13). Then, with no warning, the chapter ends in a cry of unrelieved desolation: cursed be the day he was born, the man who brought his father the news, a man who did not kill him in the womb (vv. 14–18). The confession does not resolve. The doxology does not chase away the darkness. The chapter ends where it ends: in the night.</w:t>
      </w:r>
    </w:p>
    <w:p>
      <w:pPr>
        <w:pStyle w:val="BodyText"/>
      </w:pPr>
      <w:r>
        <w:rPr>
          <w:b/>
          <w:bCs/>
        </w:rPr>
        <w:t xml:space="preserve">This Text — Intent:</w:t>
      </w:r>
      <w:r>
        <w:t xml:space="preserve"> </w:t>
      </w:r>
      <w:r>
        <w:t xml:space="preserve">God is doing something unusual here — He is not giving us a passage of doctrinal instruction or even a call to action, but a window into the interior cost of faithful ministry under rejection, and through that window He is accomplishing several things at once. He is validating the struggle — showing that honest lament before God is not unfaith but faithfulness. He is preventing a naive theology of ministry — the assumption that obedience produces comfort, that calling produces joy, that speaking God’s word means one will feel God’s nearness. He is also presenting Jeremiah as the suffering prophet whose pattern prefigures the greater Suffering Prophet who would come after him. And He is calling every reader who has ever felt trapped by a calling, abandoned by God, or surrounded by enemies to bring that exact thing — unresolved, unpolished, unashamed — into God’s presence. The intent is not to comfort cheaply but to authorize lament, and through that authorization to sustain the reader in costly faithfulness.</w:t>
      </w:r>
    </w:p>
    <w:p>
      <w:r>
        <w:pict>
          <v:rect style="width:0;height:1.5pt" o:hralign="center" o:hrstd="t" o:hr="t"/>
        </w:pict>
      </w:r>
    </w:p>
    <w:p>
      <w:pPr>
        <w:pStyle w:val="FirstParagraph"/>
      </w:pPr>
      <w:r>
        <w:rPr>
          <w:b/>
          <w:bCs/>
        </w:rPr>
        <w:t xml:space="preserve">Subject Sentence:</w:t>
      </w:r>
      <w:r>
        <w:t xml:space="preserve"> </w:t>
      </w:r>
      <w:r>
        <w:t xml:space="preserve">The cost of faithful prophecy — Jeremiah’s suffering, lament, and unresolved desolation before God.</w:t>
      </w:r>
    </w:p>
    <w:p>
      <w:r>
        <w:pict>
          <v:rect style="width:0;height:1.5pt" o:hralign="center" o:hrstd="t" o:hr="t"/>
        </w:pict>
      </w:r>
    </w:p>
    <w:p>
      <w:pPr>
        <w:pStyle w:val="FirstParagraph"/>
      </w:pPr>
      <w:r>
        <w:rPr>
          <w:b/>
          <w:bCs/>
        </w:rPr>
        <w:t xml:space="preserve">Primary Claim:</w:t>
      </w:r>
      <w:r>
        <w:t xml:space="preserve"> </w:t>
      </w:r>
      <w:r>
        <w:t xml:space="preserve">God authorizes the suffering servant’s raw and unresolved lament as a legitimate form of faithfulness — calling readers who are trapped in costly obedience to bring their darkness honestly before Him rather than performing a peace they do not possess.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w:t>
      </w:r>
      <w:r>
        <w:rPr>
          <w:b/>
          <w:bCs/>
        </w:rPr>
        <w:t xml:space="preserve"> </w:t>
      </w:r>
      <w:r>
        <w:rPr>
          <w:b/>
          <w:bCs/>
        </w:rPr>
        <w:t xml:space="preserve">“Deception”</w:t>
      </w:r>
      <w:r>
        <w:rPr>
          <w:b/>
          <w:bCs/>
        </w:rPr>
        <w:t xml:space="preserve"> </w:t>
      </w:r>
      <w:r>
        <w:rPr>
          <w:b/>
          <w:bCs/>
        </w:rPr>
        <w:t xml:space="preserve">of God (v. 7) —</w:t>
      </w:r>
      <w:r>
        <w:rPr>
          <w:b/>
          <w:bCs/>
        </w:rPr>
        <w:t xml:space="preserve"> </w:t>
      </w:r>
      <w:r>
        <w:rPr>
          <w:b/>
          <w:bCs/>
          <w:i/>
          <w:iCs/>
        </w:rPr>
        <w:t xml:space="preserve">Pathah</w:t>
      </w:r>
      <w:r>
        <w:rPr>
          <w:b/>
          <w:bCs/>
        </w:rPr>
        <w:t xml:space="preserve">:</w:t>
      </w:r>
      <w:r>
        <w:t xml:space="preserve"> </w:t>
      </w:r>
      <w:r>
        <w:t xml:space="preserve">The most hermeneutically charged word in the chapter is</w:t>
      </w:r>
      <w:r>
        <w:t xml:space="preserve"> </w:t>
      </w:r>
      <w:r>
        <w:rPr>
          <w:i/>
          <w:iCs/>
        </w:rPr>
        <w:t xml:space="preserve">pathah</w:t>
      </w:r>
      <w:r>
        <w:t xml:space="preserve"> </w:t>
      </w:r>
      <w:r>
        <w:t xml:space="preserve">in verse 7 —</w:t>
      </w:r>
      <w:r>
        <w:t xml:space="preserve"> </w:t>
      </w:r>
      <w:r>
        <w:t xml:space="preserve">“You deceived me, LORD, and I was deceived.”</w:t>
      </w:r>
      <w:r>
        <w:t xml:space="preserve"> </w:t>
      </w:r>
      <w:r>
        <w:t xml:space="preserve">The Hebrew term carries a semantic range from</w:t>
      </w:r>
      <w:r>
        <w:t xml:space="preserve"> </w:t>
      </w:r>
      <w:r>
        <w:t xml:space="preserve">“persuade”</w:t>
      </w:r>
      <w:r>
        <w:t xml:space="preserve"> </w:t>
      </w:r>
      <w:r>
        <w:t xml:space="preserve">to</w:t>
      </w:r>
      <w:r>
        <w:t xml:space="preserve"> </w:t>
      </w:r>
      <w:r>
        <w:t xml:space="preserve">“entice”</w:t>
      </w:r>
      <w:r>
        <w:t xml:space="preserve"> </w:t>
      </w:r>
      <w:r>
        <w:t xml:space="preserve">to</w:t>
      </w:r>
      <w:r>
        <w:t xml:space="preserve"> </w:t>
      </w:r>
      <w:r>
        <w:t xml:space="preserve">“seduce”</w:t>
      </w:r>
      <w:r>
        <w:t xml:space="preserve"> </w:t>
      </w:r>
      <w:r>
        <w:t xml:space="preserve">and even, in legal contexts,</w:t>
      </w:r>
      <w:r>
        <w:t xml:space="preserve"> </w:t>
      </w:r>
      <w:r>
        <w:t xml:space="preserve">“to mislead.”</w:t>
      </w:r>
      <w:r>
        <w:t xml:space="preserve"> </w:t>
      </w:r>
      <w:r>
        <w:t xml:space="preserve">Some traditions soften this aggressively: God merely</w:t>
      </w:r>
      <w:r>
        <w:t xml:space="preserve"> </w:t>
      </w:r>
      <w:r>
        <w:t xml:space="preserve">“persuaded”</w:t>
      </w:r>
      <w:r>
        <w:t xml:space="preserve"> </w:t>
      </w:r>
      <w:r>
        <w:t xml:space="preserve">Jeremiah (a bland rendering), or the verse is read as poetic hyperbole that should not be pressed. Charismatic and broadly evangelical readings sometimes neutralize the verse entirely —</w:t>
      </w:r>
      <w:r>
        <w:t xml:space="preserve"> </w:t>
      </w:r>
      <w:r>
        <w:t xml:space="preserve">“God called me and it was hard, but God is good”</w:t>
      </w:r>
      <w:r>
        <w:t xml:space="preserve"> </w:t>
      </w:r>
      <w:r>
        <w:t xml:space="preserve">— in a way that removes the accusation entirely. This is a pitfall. The Reformed reading, following Brueggemann, O’Connor, and earlier Calvin, takes the word seriously: Jeremiah is making a genuine accusation that God’s call did not come with full disclosure, that what he was invited into turned out to be something he could not exit, and that this feels like entrapment. Calvin does not flee this — he reads it as the language of temptation and internal collapse, not as normative theological statement but as genuine anguish that God receives without striking Jeremiah down. The Reformed verdict:</w:t>
      </w:r>
      <w:r>
        <w:t xml:space="preserve"> </w:t>
      </w:r>
      <w:r>
        <w:rPr>
          <w:i/>
          <w:iCs/>
        </w:rPr>
        <w:t xml:space="preserve">pathah</w:t>
      </w:r>
      <w:r>
        <w:t xml:space="preserve"> </w:t>
      </w:r>
      <w:r>
        <w:t xml:space="preserve">should be translated with its full weight; the reader should feel its accusatory edge. The verse is not a doctrinal claim about God’s character but a lament expression that God Himself includes in His Word — meaning He is not threatened by it, and neither should we be.</w:t>
      </w:r>
    </w:p>
    <w:p>
      <w:pPr>
        <w:pStyle w:val="BodyText"/>
      </w:pPr>
      <w:r>
        <w:rPr>
          <w:b/>
          <w:bCs/>
        </w:rPr>
        <w:t xml:space="preserve">The Structural Discontinuity — Lament, Praise, and Despair:</w:t>
      </w:r>
      <w:r>
        <w:t xml:space="preserve"> </w:t>
      </w:r>
      <w:r>
        <w:t xml:space="preserve">Many preachers find the structure of verses 7–18 disorienting and attempt to resolve it homiletically: either reading the praise of verse 13 as the</w:t>
      </w:r>
      <w:r>
        <w:t xml:space="preserve"> </w:t>
      </w:r>
      <w:r>
        <w:t xml:space="preserve">“resolution”</w:t>
      </w:r>
      <w:r>
        <w:t xml:space="preserve"> </w:t>
      </w:r>
      <w:r>
        <w:t xml:space="preserve">that the surrounding lament merely approached, or reading the final despair of verses 14–18 as a structural lapse or interpolation. Both moves are errors. The Lutheran Law/Gospel hermeneutic tempts toward the first move — reading the Gospel moment (v. 13) as the decisive turn that swallows the Law-pressure of the surrounding lament. But the text does not allow this: the despair of verses 14–18 is as fully present in the canon as the praise of verse 13. The Reformed reading resists the impulse to resolve what the text leaves unresolved. Jeremiah ends the chapter in darkness. God includes this. The doxology does not erase the darkness; the darkness does not invalidate the doxology. Both are true at the same time. This is not a structural defect — it is a pastoral gift: it shows that genuine faith can hold praise and despair simultaneously without one canceling the other.</w:t>
      </w:r>
    </w:p>
    <w:p>
      <w:pPr>
        <w:pStyle w:val="BodyText"/>
      </w:pPr>
      <w:r>
        <w:rPr>
          <w:b/>
          <w:bCs/>
        </w:rPr>
        <w:t xml:space="preserve">Prefiguration of Christ:</w:t>
      </w:r>
      <w:r>
        <w:t xml:space="preserve"> </w:t>
      </w:r>
      <w:r>
        <w:t xml:space="preserve">Some Dispensational readings avoid Christological readings of the Old Testament prophets as types, preferring to read Jeremiah’s suffering as straightforwardly historical and Israel-specific. The Reformed reading, following Clowney and Ferguson, sees the typological connection as textually warranted: Jeremiah is not merely a historical figure who suffered but a prophetic type of the Suffering Servant (Isaiah 53) and ultimately of Christ — the prophet who is sent to His own and rejected, who carries the Word that costs Him everything, who prays with anguish and is not immediately rescued. Jesus’ cry of dereliction (Matthew 27:46) echoes the structure of Jeremiah 20’s unresolved lament. The typological reading does not allegorize the history — Jeremiah’s suffering is real, his enemies are historical, his anguish is genuine. But the pattern is not incidental.</w:t>
      </w:r>
    </w:p>
    <w:p>
      <w:pPr>
        <w:pStyle w:val="BodyText"/>
      </w:pPr>
      <w:r>
        <w:rPr>
          <w:b/>
          <w:bCs/>
        </w:rPr>
        <w:t xml:space="preserve">Contribution from Other Traditions:</w:t>
      </w:r>
      <w:r>
        <w:t xml:space="preserve"> </w:t>
      </w:r>
      <w:r>
        <w:t xml:space="preserve">The Charismatic/experiential tradition, while prone to premature resolution of the lament, does surface a genuine insight: Jeremiah’s language in verse 9 (</w:t>
      </w:r>
      <w:r>
        <w:t xml:space="preserve">“a burning fire shut up in my bones”</w:t>
      </w:r>
      <w:r>
        <w:t xml:space="preserve">) testifies to the inalienability of the prophetic call — the Spirit’s movement in him cannot be quenched even when he tries. This resonates with the Pentecostal emphasis on the Spirit’s compulsion. This insight is worth retaining even where that tradition’s broader hermeneutic is not adopted.</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Job 3:1–26</w:t>
      </w:r>
      <w:r>
        <w:t xml:space="preserve"> </w:t>
      </w:r>
      <w:r>
        <w:t xml:space="preserve">— Job’s curse of his own birthday (vv. 3–10) provides the closest verbal parallel to Jeremiah 20:14–18; both passages authorize the lament of desolation without providing immediate resolution, and both are canonical texts that God includes in Scripture without correcting.</w:t>
      </w:r>
    </w:p>
    <w:p>
      <w:pPr>
        <w:numPr>
          <w:ilvl w:val="0"/>
          <w:numId w:val="1001"/>
        </w:numPr>
      </w:pPr>
      <w:r>
        <w:rPr>
          <w:b/>
          <w:bCs/>
        </w:rPr>
        <w:t xml:space="preserve">Psalm 22</w:t>
      </w:r>
      <w:r>
        <w:t xml:space="preserve"> </w:t>
      </w:r>
      <w:r>
        <w:t xml:space="preserve">— The structure of Psalm 22 — radical lament and accusation in the first half, trust and praise in the second — most closely mirrors the oscillating movement of Jeremiah 20:7–13; and as a Messianic Psalm quoted by Christ on the cross, it grounds the Christological reading of Jeremiah’s pattern.</w:t>
      </w:r>
    </w:p>
    <w:p>
      <w:pPr>
        <w:numPr>
          <w:ilvl w:val="0"/>
          <w:numId w:val="1001"/>
        </w:numPr>
      </w:pPr>
      <w:r>
        <w:rPr>
          <w:b/>
          <w:bCs/>
        </w:rPr>
        <w:t xml:space="preserve">Isaiah 53:3–7</w:t>
      </w:r>
      <w:r>
        <w:t xml:space="preserve"> </w:t>
      </w:r>
      <w:r>
        <w:t xml:space="preserve">— The Suffering Servant who is</w:t>
      </w:r>
      <w:r>
        <w:t xml:space="preserve"> </w:t>
      </w:r>
      <w:r>
        <w:t xml:space="preserve">“despised and rejected,”</w:t>
      </w:r>
      <w:r>
        <w:t xml:space="preserve"> </w:t>
      </w:r>
      <w:r>
        <w:t xml:space="preserve">familiar with suffering, and silent before His accusers provides the canonical framework within which Jeremiah’s suffering is best understood as typologically significant.</w:t>
      </w:r>
    </w:p>
    <w:p>
      <w:pPr>
        <w:numPr>
          <w:ilvl w:val="0"/>
          <w:numId w:val="1001"/>
        </w:numPr>
      </w:pPr>
      <w:r>
        <w:rPr>
          <w:b/>
          <w:bCs/>
        </w:rPr>
        <w:t xml:space="preserve">Matthew 27:46</w:t>
      </w:r>
      <w:r>
        <w:t xml:space="preserve"> </w:t>
      </w:r>
      <w:r>
        <w:t xml:space="preserve">— Jesus’ cry of dereliction —</w:t>
      </w:r>
      <w:r>
        <w:t xml:space="preserve"> </w:t>
      </w:r>
      <w:r>
        <w:t xml:space="preserve">“My God, my God, why have you forsaken me?”</w:t>
      </w:r>
      <w:r>
        <w:t xml:space="preserve"> </w:t>
      </w:r>
      <w:r>
        <w:t xml:space="preserve">— is the fullest expression of the unresolved lament pattern Jeremiah embodies; Christ does not resolve the cry before dying, just as Jeremiah does not resolve his lament before the chapter ends.</w:t>
      </w:r>
    </w:p>
    <w:p>
      <w:pPr>
        <w:numPr>
          <w:ilvl w:val="0"/>
          <w:numId w:val="1001"/>
        </w:numPr>
      </w:pPr>
      <w:r>
        <w:rPr>
          <w:b/>
          <w:bCs/>
        </w:rPr>
        <w:t xml:space="preserve">2 Corinthians 4:7–12</w:t>
      </w:r>
      <w:r>
        <w:t xml:space="preserve"> </w:t>
      </w:r>
      <w:r>
        <w:t xml:space="preserve">— Paul’s</w:t>
      </w:r>
      <w:r>
        <w:t xml:space="preserve"> </w:t>
      </w:r>
      <w:r>
        <w:t xml:space="preserve">“jars of clay”</w:t>
      </w:r>
      <w:r>
        <w:t xml:space="preserve"> </w:t>
      </w:r>
      <w:r>
        <w:t xml:space="preserve">passage develops the same theology of costly faithfulness:</w:t>
      </w:r>
      <w:r>
        <w:t xml:space="preserve"> </w:t>
      </w:r>
      <w:r>
        <w:t xml:space="preserve">“We are afflicted in every way, but not crushed… always carrying in the body the death of Jesus, so that the life of Jesus may also be manifested.”</w:t>
      </w:r>
      <w:r>
        <w:t xml:space="preserve"> </w:t>
      </w:r>
      <w:r>
        <w:t xml:space="preserve">Paul’s apostolic suffering follows the Jeremiah pattern, and the passage illuminates both why the calling cannot be abandoned (v. 9) and why the suffering is not incidental.</w:t>
      </w:r>
    </w:p>
    <w:p>
      <w:r>
        <w:pict>
          <v:rect style="width:0;height:1.5pt" o:hralign="center" o:hrstd="t" o:hr="t"/>
        </w:pict>
      </w:r>
    </w:p>
    <w:p>
      <w:pPr>
        <w:pStyle w:val="FirstParagraph"/>
      </w:pPr>
      <w:r>
        <w:rPr>
          <w:b/>
          <w:bCs/>
        </w:rPr>
        <w:t xml:space="preserve">Aim:</w:t>
      </w:r>
      <w:r>
        <w:t xml:space="preserve"> </w:t>
      </w:r>
      <w:r>
        <w:t xml:space="preserve">To lead readers who are trapped in costly faithfulness, exhausted by unrewarded obedience, or honest enough to admit they have brought accusations before God — to see that God has already authorized that lament, already included it in His Word, and that faithfulness sometimes looks like Jeremiah 20 before it looks like anything else.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20:1–2</w:t>
            </w:r>
          </w:p>
        </w:tc>
        <w:tc>
          <w:tcPr/>
          <w:p>
            <w:pPr>
              <w:pStyle w:val="Compact"/>
            </w:pPr>
            <w:r>
              <w:t xml:space="preserve">Pashhur, chief temple officer, hears Jeremiah’s prophecy and has him beaten and placed in stocks at the Benjamin Gate</w:t>
            </w:r>
          </w:p>
        </w:tc>
        <w:tc>
          <w:tcPr/>
          <w:p>
            <w:pPr>
              <w:pStyle w:val="Compact"/>
            </w:pPr>
            <w:r>
              <w:t xml:space="preserve">Public humiliation follows the broken flask oracle of ch. 19; this is institutional religious authority suppressing the word</w:t>
            </w:r>
          </w:p>
        </w:tc>
      </w:tr>
      <w:tr>
        <w:tc>
          <w:tcPr/>
          <w:p>
            <w:pPr>
              <w:pStyle w:val="Compact"/>
            </w:pPr>
            <w:r>
              <w:t xml:space="preserve">20:3–4</w:t>
            </w:r>
          </w:p>
        </w:tc>
        <w:tc>
          <w:tcPr/>
          <w:p>
            <w:pPr>
              <w:pStyle w:val="Compact"/>
            </w:pPr>
            <w:r>
              <w:t xml:space="preserve">Jeremiah released; delivers oracle renaming Pashhur</w:t>
            </w:r>
            <w:r>
              <w:t xml:space="preserve"> </w:t>
            </w:r>
            <w:r>
              <w:t xml:space="preserve">“Magor-Missabib”</w:t>
            </w:r>
            <w:r>
              <w:t xml:space="preserve"> </w:t>
            </w:r>
            <w:r>
              <w:t xml:space="preserve">(Terror on Every Side); announces Pashhur will see his friends captured and himself die in Babylon</w:t>
            </w:r>
          </w:p>
        </w:tc>
        <w:tc>
          <w:tcPr/>
          <w:p>
            <w:pPr>
              <w:pStyle w:val="Compact"/>
            </w:pPr>
            <w:r>
              <w:t xml:space="preserve">The oracle is direct, devastating, and personal; Jeremiah’s suffering does not silence him — it produces speech</w:t>
            </w:r>
          </w:p>
        </w:tc>
      </w:tr>
      <w:tr>
        <w:tc>
          <w:tcPr/>
          <w:p>
            <w:pPr>
              <w:pStyle w:val="Compact"/>
            </w:pPr>
            <w:r>
              <w:t xml:space="preserve">20:5–6</w:t>
            </w:r>
          </w:p>
        </w:tc>
        <w:tc>
          <w:tcPr/>
          <w:p>
            <w:pPr>
              <w:pStyle w:val="Compact"/>
            </w:pPr>
            <w:r>
              <w:t xml:space="preserve">All Jerusalem’s wealth, possessions, and valuables will be given to Babylon; Pashhur and his household will go into Babylonian exile</w:t>
            </w:r>
          </w:p>
        </w:tc>
        <w:tc>
          <w:tcPr/>
          <w:p>
            <w:pPr>
              <w:pStyle w:val="Compact"/>
            </w:pPr>
            <w:r>
              <w:t xml:space="preserve">The judgment oracle extends from the person to the city; chapter 19’s broken flask now made explicit</w:t>
            </w:r>
          </w:p>
        </w:tc>
      </w:tr>
      <w:tr>
        <w:tc>
          <w:tcPr/>
          <w:p>
            <w:pPr>
              <w:pStyle w:val="Compact"/>
            </w:pPr>
            <w:r>
              <w:t xml:space="preserve">20:7</w:t>
            </w:r>
          </w:p>
        </w:tc>
        <w:tc>
          <w:tcPr/>
          <w:p>
            <w:pPr>
              <w:pStyle w:val="Compact"/>
            </w:pPr>
            <w:r>
              <w:t xml:space="preserve">Jeremiah accuses God of having deceived (</w:t>
            </w:r>
            <w:r>
              <w:rPr>
                <w:i/>
                <w:iCs/>
              </w:rPr>
              <w:t xml:space="preserve">pathah</w:t>
            </w:r>
            <w:r>
              <w:t xml:space="preserve">) him; he complains that God’s word has made him a laughingstock all day</w:t>
            </w:r>
          </w:p>
        </w:tc>
        <w:tc>
          <w:tcPr/>
          <w:p>
            <w:pPr>
              <w:pStyle w:val="Compact"/>
            </w:pPr>
            <w:r>
              <w:t xml:space="preserve">The confessional section begins abruptly; the pivot from prophetic oracle to personal lament is without transition — indicating the interior struggle was present alongside the prophecy</w:t>
            </w:r>
          </w:p>
        </w:tc>
      </w:tr>
      <w:tr>
        <w:tc>
          <w:tcPr/>
          <w:p>
            <w:pPr>
              <w:pStyle w:val="Compact"/>
            </w:pPr>
            <w:r>
              <w:t xml:space="preserve">20:8</w:t>
            </w:r>
          </w:p>
        </w:tc>
        <w:tc>
          <w:tcPr/>
          <w:p>
            <w:pPr>
              <w:pStyle w:val="Compact"/>
            </w:pPr>
            <w:r>
              <w:t xml:space="preserve">Every time Jeremiah speaks, he cries violence and destruction; the word brings him reproach and derision</w:t>
            </w:r>
          </w:p>
        </w:tc>
        <w:tc>
          <w:tcPr/>
          <w:p>
            <w:pPr>
              <w:pStyle w:val="Compact"/>
            </w:pPr>
            <w:r>
              <w:t xml:space="preserve">The word itself is the problem — the message is not received but mocked; Jeremiah’s social cost is tied directly to the content of his proclamation</w:t>
            </w:r>
          </w:p>
        </w:tc>
      </w:tr>
      <w:tr>
        <w:tc>
          <w:tcPr/>
          <w:p>
            <w:pPr>
              <w:pStyle w:val="Compact"/>
            </w:pPr>
            <w:r>
              <w:t xml:space="preserve">20:9</w:t>
            </w:r>
          </w:p>
        </w:tc>
        <w:tc>
          <w:tcPr/>
          <w:p>
            <w:pPr>
              <w:pStyle w:val="Compact"/>
            </w:pPr>
            <w:r>
              <w:t xml:space="preserve">Jeremiah resolves to stop speaking in God’s name; but the word becomes like fire in his bones — he cannot hold it in; he is exhausted by trying</w:t>
            </w:r>
          </w:p>
        </w:tc>
        <w:tc>
          <w:tcPr/>
          <w:p>
            <w:pPr>
              <w:pStyle w:val="Compact"/>
            </w:pPr>
            <w:r>
              <w:t xml:space="preserve">Pivotal verse: the compulsion to speak is experienced as both burden and necessity;</w:t>
            </w:r>
            <w:r>
              <w:t xml:space="preserve"> </w:t>
            </w:r>
            <w:r>
              <w:rPr>
                <w:i/>
                <w:iCs/>
              </w:rPr>
              <w:t xml:space="preserve">he cannot stop</w:t>
            </w:r>
          </w:p>
        </w:tc>
      </w:tr>
      <w:tr>
        <w:tc>
          <w:tcPr/>
          <w:p>
            <w:pPr>
              <w:pStyle w:val="Compact"/>
            </w:pPr>
            <w:r>
              <w:t xml:space="preserve">20:10</w:t>
            </w:r>
          </w:p>
        </w:tc>
        <w:tc>
          <w:tcPr/>
          <w:p>
            <w:pPr>
              <w:pStyle w:val="Compact"/>
            </w:pPr>
            <w:r>
              <w:t xml:space="preserve">Jeremiah reports the conspiracy of many —</w:t>
            </w:r>
            <w:r>
              <w:t xml:space="preserve"> </w:t>
            </w:r>
            <w:r>
              <w:t xml:space="preserve">“Terror on Every Side”</w:t>
            </w:r>
            <w:r>
              <w:t xml:space="preserve"> </w:t>
            </w:r>
            <w:r>
              <w:t xml:space="preserve">(the same phrase he used for Pashhur); even his close friends wait for him to stumble, hoping for a report they can use against him</w:t>
            </w:r>
          </w:p>
        </w:tc>
        <w:tc>
          <w:tcPr/>
          <w:p>
            <w:pPr>
              <w:pStyle w:val="Compact"/>
            </w:pPr>
            <w:r>
              <w:t xml:space="preserve">The persecution is both social and intimate; those closest to him are his most dangerous opponents</w:t>
            </w:r>
          </w:p>
        </w:tc>
      </w:tr>
      <w:tr>
        <w:tc>
          <w:tcPr/>
          <w:p>
            <w:pPr>
              <w:pStyle w:val="Compact"/>
            </w:pPr>
            <w:r>
              <w:t xml:space="preserve">20:11</w:t>
            </w:r>
          </w:p>
        </w:tc>
        <w:tc>
          <w:tcPr/>
          <w:p>
            <w:pPr>
              <w:pStyle w:val="Compact"/>
            </w:pPr>
            <w:r>
              <w:t xml:space="preserve">The LORD is with Jeremiah like a dread warrior (</w:t>
            </w:r>
            <w:r>
              <w:rPr>
                <w:i/>
                <w:iCs/>
              </w:rPr>
              <w:t xml:space="preserve">gibbor</w:t>
            </w:r>
            <w:r>
              <w:t xml:space="preserve">); his persecutors will stumble and not prevail; they will be greatly shamed, with everlasting dishonor</w:t>
            </w:r>
          </w:p>
        </w:tc>
        <w:tc>
          <w:tcPr/>
          <w:p>
            <w:pPr>
              <w:pStyle w:val="Compact"/>
            </w:pPr>
            <w:r>
              <w:t xml:space="preserve">Confession of trust amid the lament; the warrior language is strong and military — God as combatant on Jeremiah’s behalf</w:t>
            </w:r>
          </w:p>
        </w:tc>
      </w:tr>
      <w:tr>
        <w:tc>
          <w:tcPr/>
          <w:p>
            <w:pPr>
              <w:pStyle w:val="Compact"/>
            </w:pPr>
            <w:r>
              <w:t xml:space="preserve">20:12</w:t>
            </w:r>
          </w:p>
        </w:tc>
        <w:tc>
          <w:tcPr/>
          <w:p>
            <w:pPr>
              <w:pStyle w:val="Compact"/>
            </w:pPr>
            <w:r>
              <w:t xml:space="preserve">Jeremiah calls on the LORD who tests the righteous and sees heart and mind; he asks to see God’s vengeance on his enemies, committing his cause to God</w:t>
            </w:r>
          </w:p>
        </w:tc>
        <w:tc>
          <w:tcPr/>
          <w:p>
            <w:pPr>
              <w:pStyle w:val="Compact"/>
            </w:pPr>
            <w:r>
              <w:t xml:space="preserve">The imprecatory element: Jeremiah does not take personal vengeance but calls on the righteous judge; this is lawful speech — covenant language for covenant complaint</w:t>
            </w:r>
          </w:p>
        </w:tc>
      </w:tr>
      <w:tr>
        <w:tc>
          <w:tcPr/>
          <w:p>
            <w:pPr>
              <w:pStyle w:val="Compact"/>
            </w:pPr>
            <w:r>
              <w:t xml:space="preserve">20:13</w:t>
            </w:r>
          </w:p>
        </w:tc>
        <w:tc>
          <w:tcPr/>
          <w:p>
            <w:pPr>
              <w:pStyle w:val="Compact"/>
            </w:pPr>
            <w:r>
              <w:t xml:space="preserve">Brief doxology:</w:t>
            </w:r>
            <w:r>
              <w:t xml:space="preserve"> </w:t>
            </w:r>
            <w:r>
              <w:t xml:space="preserve">“Sing to the LORD; praise the LORD! For he has delivered the life of the needy from the hand of evildoers”</w:t>
            </w:r>
          </w:p>
        </w:tc>
        <w:tc>
          <w:tcPr/>
          <w:p>
            <w:pPr>
              <w:pStyle w:val="Compact"/>
            </w:pPr>
            <w:r>
              <w:t xml:space="preserve">The doxology is sudden and does not resolve the surrounding darkness; past-tense confidence (</w:t>
            </w:r>
            <w:r>
              <w:t xml:space="preserve">“he has delivered”</w:t>
            </w:r>
            <w:r>
              <w:t xml:space="preserve">) in present-tense crisis</w:t>
            </w:r>
          </w:p>
        </w:tc>
      </w:tr>
      <w:tr>
        <w:tc>
          <w:tcPr/>
          <w:p>
            <w:pPr>
              <w:pStyle w:val="Compact"/>
            </w:pPr>
            <w:r>
              <w:t xml:space="preserve">20:14</w:t>
            </w:r>
          </w:p>
        </w:tc>
        <w:tc>
          <w:tcPr/>
          <w:p>
            <w:pPr>
              <w:pStyle w:val="Compact"/>
            </w:pPr>
            <w:r>
              <w:t xml:space="preserve">Cursed be the day Jeremiah was born; may the day his mother bore him not be blessed</w:t>
            </w:r>
          </w:p>
        </w:tc>
        <w:tc>
          <w:tcPr/>
          <w:p>
            <w:pPr>
              <w:pStyle w:val="Compact"/>
            </w:pPr>
            <w:r>
              <w:t xml:space="preserve">Verbal parallel with Job 3; the despair is total; the doxology of v. 13 has not resolved it</w:t>
            </w:r>
          </w:p>
        </w:tc>
      </w:tr>
      <w:tr>
        <w:tc>
          <w:tcPr/>
          <w:p>
            <w:pPr>
              <w:pStyle w:val="Compact"/>
            </w:pPr>
            <w:r>
              <w:t xml:space="preserve">20:15–16</w:t>
            </w:r>
          </w:p>
        </w:tc>
        <w:tc>
          <w:tcPr/>
          <w:p>
            <w:pPr>
              <w:pStyle w:val="Compact"/>
            </w:pPr>
            <w:r>
              <w:t xml:space="preserve">Cursed be the man who brought his father the news of Jeremiah’s birth; may that man be like the cities God overthrew without pity; may he hear cry in the morning and alarm at noon</w:t>
            </w:r>
          </w:p>
        </w:tc>
        <w:tc>
          <w:tcPr/>
          <w:p>
            <w:pPr>
              <w:pStyle w:val="Compact"/>
            </w:pPr>
            <w:r>
              <w:t xml:space="preserve">The curse extends outward — not just the day but the messenger of that day; the language of judgment echoes Sodom</w:t>
            </w:r>
          </w:p>
        </w:tc>
      </w:tr>
      <w:tr>
        <w:tc>
          <w:tcPr/>
          <w:p>
            <w:pPr>
              <w:pStyle w:val="Compact"/>
            </w:pPr>
            <w:r>
              <w:t xml:space="preserve">20:17–18</w:t>
            </w:r>
          </w:p>
        </w:tc>
        <w:tc>
          <w:tcPr/>
          <w:p>
            <w:pPr>
              <w:pStyle w:val="Compact"/>
            </w:pPr>
            <w:r>
              <w:t xml:space="preserve">Why did God not kill him in the womb? He came out to see toil and sorrow, spending his days in shame</w:t>
            </w:r>
          </w:p>
        </w:tc>
        <w:tc>
          <w:tcPr/>
          <w:p>
            <w:pPr>
              <w:pStyle w:val="Compact"/>
            </w:pPr>
            <w:r>
              <w:t xml:space="preserve">The lament reaches its nadir: existence itself is lamented;</w:t>
            </w:r>
            <w:r>
              <w:t xml:space="preserve"> </w:t>
            </w:r>
            <w:r>
              <w:t xml:space="preserve">“toil and sorrow”</w:t>
            </w:r>
            <w:r>
              <w:t xml:space="preserve"> </w:t>
            </w:r>
            <w:r>
              <w:t xml:space="preserve">echoes the curse language of Genesis 3</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20:1–2</w:t>
            </w:r>
          </w:p>
        </w:tc>
        <w:tc>
          <w:tcPr/>
          <w:p>
            <w:pPr>
              <w:pStyle w:val="Compact"/>
            </w:pPr>
            <w:r>
              <w:t xml:space="preserve">Institutional Rejection: Pashhur Silences the Prophet</w:t>
            </w:r>
          </w:p>
        </w:tc>
      </w:tr>
      <w:tr>
        <w:tc>
          <w:tcPr/>
          <w:p>
            <w:pPr>
              <w:pStyle w:val="Compact"/>
            </w:pPr>
            <w:r>
              <w:t xml:space="preserve">2</w:t>
            </w:r>
          </w:p>
        </w:tc>
        <w:tc>
          <w:tcPr/>
          <w:p>
            <w:pPr>
              <w:pStyle w:val="Compact"/>
            </w:pPr>
            <w:r>
              <w:t xml:space="preserve">20:3–6</w:t>
            </w:r>
          </w:p>
        </w:tc>
        <w:tc>
          <w:tcPr/>
          <w:p>
            <w:pPr>
              <w:pStyle w:val="Compact"/>
            </w:pPr>
            <w:r>
              <w:t xml:space="preserve">The Prophet Speaks Anyway: Oracle Against Pashhur and Jerusalem</w:t>
            </w:r>
          </w:p>
        </w:tc>
      </w:tr>
      <w:tr>
        <w:tc>
          <w:tcPr/>
          <w:p>
            <w:pPr>
              <w:pStyle w:val="Compact"/>
            </w:pPr>
            <w:r>
              <w:t xml:space="preserve">3</w:t>
            </w:r>
          </w:p>
        </w:tc>
        <w:tc>
          <w:tcPr/>
          <w:p>
            <w:pPr>
              <w:pStyle w:val="Compact"/>
            </w:pPr>
            <w:r>
              <w:t xml:space="preserve">20:7–9</w:t>
            </w:r>
          </w:p>
        </w:tc>
        <w:tc>
          <w:tcPr/>
          <w:p>
            <w:pPr>
              <w:pStyle w:val="Compact"/>
            </w:pPr>
            <w:r>
              <w:t xml:space="preserve">The Interior Accusation: God Deceived Me and I Cannot Stop</w:t>
            </w:r>
          </w:p>
        </w:tc>
      </w:tr>
      <w:tr>
        <w:tc>
          <w:tcPr/>
          <w:p>
            <w:pPr>
              <w:pStyle w:val="Compact"/>
            </w:pPr>
            <w:r>
              <w:t xml:space="preserve">4</w:t>
            </w:r>
          </w:p>
        </w:tc>
        <w:tc>
          <w:tcPr/>
          <w:p>
            <w:pPr>
              <w:pStyle w:val="Compact"/>
            </w:pPr>
            <w:r>
              <w:t xml:space="preserve">20:10–13</w:t>
            </w:r>
          </w:p>
        </w:tc>
        <w:tc>
          <w:tcPr/>
          <w:p>
            <w:pPr>
              <w:pStyle w:val="Compact"/>
            </w:pPr>
            <w:r>
              <w:t xml:space="preserve">The Conspiracy, the Warrior, and the Doxology</w:t>
            </w:r>
          </w:p>
        </w:tc>
      </w:tr>
      <w:tr>
        <w:tc>
          <w:tcPr/>
          <w:p>
            <w:pPr>
              <w:pStyle w:val="Compact"/>
            </w:pPr>
            <w:r>
              <w:t xml:space="preserve">5</w:t>
            </w:r>
          </w:p>
        </w:tc>
        <w:tc>
          <w:tcPr/>
          <w:p>
            <w:pPr>
              <w:pStyle w:val="Compact"/>
            </w:pPr>
            <w:r>
              <w:t xml:space="preserve">20:14–18</w:t>
            </w:r>
          </w:p>
        </w:tc>
        <w:tc>
          <w:tcPr/>
          <w:p>
            <w:pPr>
              <w:pStyle w:val="Compact"/>
            </w:pPr>
            <w:r>
              <w:t xml:space="preserve">The Unresolved Night: Cursed Be the Day I Was Born</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cost of faithful prophecy — Jeremiah’s suffering, lament, and unresolved desolation before God.</w:t>
      </w:r>
    </w:p>
    <w:p>
      <w:pPr>
        <w:pStyle w:val="BodyText"/>
      </w:pPr>
      <w:r>
        <w:rPr>
          <w:b/>
          <w:bCs/>
        </w:rPr>
        <w:t xml:space="preserve">Primary Claim:</w:t>
      </w:r>
      <w:r>
        <w:t xml:space="preserve"> </w:t>
      </w:r>
      <w:r>
        <w:t xml:space="preserve">God authorizes the suffering servant’s raw and unresolved lament as a legitimate form of faithfulness — calling readers who are trapped in costly obedience to bring their darkness honestly before Him rather than performing a peace they do not possess.</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 Stop reading Jeremiah 20 as a failure of faith and start reading it as a portrait of faith.</w:t>
      </w:r>
      <w:r>
        <w:t xml:space="preserve"> </w:t>
      </w:r>
      <w:r>
        <w:t xml:space="preserve">Jeremiah does not resolve his lament before the chapter ends. He goes to sleep — if he sleeps — in the words of verses 14–18. The reader shaped by a Christianity of constant testimony and performed peace will read this as spiritual collapse. Recalibrate that reading entirely. God included this chapter in His Word. God did not append a correction to verse 18. The unresolved lament is not what Jeremiah felt on the way to faith — it is what faith looks like in this season. The believer who has been told that their lingering darkness is evidence of insufficient trust needs to receive Jeremiah 20 as a counter-testimony from the canon itself: God can receive this. God already did.</w:t>
      </w:r>
    </w:p>
    <w:p>
      <w:pPr>
        <w:pStyle w:val="BodyText"/>
      </w:pPr>
      <w:r>
        <w:rPr>
          <w:b/>
          <w:bCs/>
        </w:rPr>
        <w:t xml:space="preserve">2. (Will/Behavior) — Bring the specific accusation — not a sanitized version of it — to God.</w:t>
      </w:r>
      <w:r>
        <w:t xml:space="preserve"> </w:t>
      </w:r>
      <w:r>
        <w:t xml:space="preserve">Jeremiah did not say</w:t>
      </w:r>
      <w:r>
        <w:t xml:space="preserve"> </w:t>
      </w:r>
      <w:r>
        <w:t xml:space="preserve">“Lord, this is difficult and I’m struggling.”</w:t>
      </w:r>
      <w:r>
        <w:t xml:space="preserve"> </w:t>
      </w:r>
      <w:r>
        <w:t xml:space="preserve">He said</w:t>
      </w:r>
      <w:r>
        <w:t xml:space="preserve"> </w:t>
      </w:r>
      <w:r>
        <w:t xml:space="preserve">“You deceived me.”</w:t>
      </w:r>
      <w:r>
        <w:t xml:space="preserve"> </w:t>
      </w:r>
      <w:r>
        <w:t xml:space="preserve">He said</w:t>
      </w:r>
      <w:r>
        <w:t xml:space="preserve"> </w:t>
      </w:r>
      <w:r>
        <w:t xml:space="preserve">“I am a laughingstock.”</w:t>
      </w:r>
      <w:r>
        <w:t xml:space="preserve"> </w:t>
      </w:r>
      <w:r>
        <w:t xml:space="preserve">He said</w:t>
      </w:r>
      <w:r>
        <w:t xml:space="preserve"> </w:t>
      </w:r>
      <w:r>
        <w:t xml:space="preserve">“Cursed be the day I was born.”</w:t>
      </w:r>
      <w:r>
        <w:t xml:space="preserve"> </w:t>
      </w:r>
      <w:r>
        <w:t xml:space="preserve">The specificity is the point. Vague, managed spiritual distress keeps God at arm’s length. The discipline this passage assigns is not resolution but honesty: take the specific thing — the betrayal that feels like God’s fault, the calling that feels like a trap, the day you wish had never happened — and say that, with those words, to the One who can receive it. Do not perform peace in prayer that you do not possess. Jeremiah’s prayer life was not polished. It was true.</w:t>
      </w:r>
    </w:p>
    <w:p>
      <w:pPr>
        <w:pStyle w:val="BodyText"/>
      </w:pPr>
      <w:r>
        <w:rPr>
          <w:b/>
          <w:bCs/>
        </w:rPr>
        <w:t xml:space="preserve">3. (Affections/Worship) — Feel the weight of verse 9 as a gift, not a burden.</w:t>
      </w:r>
      <w:r>
        <w:t xml:space="preserve"> </w:t>
      </w:r>
      <w:r>
        <w:t xml:space="preserve">“If I say,</w:t>
      </w:r>
      <w:r>
        <w:t xml:space="preserve"> </w:t>
      </w:r>
      <w:r>
        <w:t xml:space="preserve">‘I will not mention him, or speak any more in his name,’</w:t>
      </w:r>
      <w:r>
        <w:t xml:space="preserve"> </w:t>
      </w:r>
      <w:r>
        <w:t xml:space="preserve">there is in my heart as it were a burning fire shut up in my bones, and I am weary with holding it in, and I cannot.”</w:t>
      </w:r>
      <w:r>
        <w:t xml:space="preserve"> </w:t>
      </w:r>
      <w:r>
        <w:t xml:space="preserve">Jeremiah tried to quit. He couldn’t. The compulsion that felt like a burden is actually the clearest evidence of grace in the chapter — God will not let him go. The believer who has tried to walk away from what God has clearly called them to and found they cannot walk away all the way — who keeps being pulled back, who cannot fully silence the conviction — should feel that not as torment but as mercy. The fire in the bones is God’s signature of ownership. You belong to Him and He will not stop telling you so.</w:t>
      </w:r>
    </w:p>
    <w:p>
      <w:pPr>
        <w:pStyle w:val="BodyText"/>
      </w:pPr>
      <w:r>
        <w:rPr>
          <w:b/>
          <w:bCs/>
        </w:rPr>
        <w:t xml:space="preserve">4. (Mind/Belief) — Recognize Jeremiah’s pattern as the pattern of the Suffering Servant, and ground your own costly faithfulness in Christ’s.</w:t>
      </w:r>
      <w:r>
        <w:t xml:space="preserve"> </w:t>
      </w:r>
      <w:r>
        <w:t xml:space="preserve">Jeremiah’s suffering is not random and it is not incidental. He is sent to his own people with the Word of God; his own people reject him; institutional religious authority persecutes him; his closest associates wait for him to fail; he carries the burden of a word he cannot stop speaking. Jesus walked that same road in its full and final form. The Cross is not the interruption of God’s plan for the prophet — it is its culmination and resolution. The believer suffering for faithfulness is not alone in a unique and baffling experience; they are standing in a long line — Jeremiah, the Suffering Servant, Jesus — and their suffering is not evidence that something has gone wrong. It is evidence that they are in very old and very good company.</w:t>
      </w:r>
    </w:p>
    <w:p>
      <w:pPr>
        <w:pStyle w:val="BodyText"/>
      </w:pPr>
      <w:r>
        <w:rPr>
          <w:b/>
          <w:bCs/>
        </w:rPr>
        <w:t xml:space="preserve">5. (Affections/Worship) — Hold the doxology of verse 13 and the despair of verse 18 at the same time, and do not make them fight.</w:t>
      </w:r>
      <w:r>
        <w:t xml:space="preserve"> </w:t>
      </w:r>
      <w:r>
        <w:t xml:space="preserve">“Sing to the LORD; praise the LORD!”</w:t>
      </w:r>
      <w:r>
        <w:t xml:space="preserve"> </w:t>
      </w:r>
      <w:r>
        <w:t xml:space="preserve">(v. 13).</w:t>
      </w:r>
      <w:r>
        <w:t xml:space="preserve"> </w:t>
      </w:r>
      <w:r>
        <w:t xml:space="preserve">“Why did I come out from the womb to see toil and sorrow?”</w:t>
      </w:r>
      <w:r>
        <w:t xml:space="preserve"> </w:t>
      </w:r>
      <w:r>
        <w:t xml:space="preserve">(v. 18). Both are true. Both are in the canon. The mature spiritual life is not the one that has converted all despair into praise — that is not faith, that is suppression. It is not the one that has let all despair drown all praise — that is not honesty, that is despair posing as honesty. It is the one that can hold both at the same time, letting neither cancel the other, because both are real and both are being offered to the God who is large enough to receive them together.</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Jeremiah 20 reveals that God is not destabilized by accusation, not threatened by lament, and not absent when His servants suffer most visibly. The chapter demonstrates that the sovereignty of God over the prophetic call —</w:t>
      </w:r>
      <w:r>
        <w:t xml:space="preserve"> </w:t>
      </w:r>
      <w:r>
        <w:t xml:space="preserve">“I cannot hold it in”</w:t>
      </w:r>
      <w:r>
        <w:t xml:space="preserve"> </w:t>
      </w:r>
      <w:r>
        <w:t xml:space="preserve">(v. 9) — and the sovereignty of God over Israel’s history are not abstract doctrines but lived experiences pressed upon a man who would have walked away if he could. The LORD’s self-description as</w:t>
      </w:r>
      <w:r>
        <w:t xml:space="preserve"> </w:t>
      </w:r>
      <w:r>
        <w:t xml:space="preserve">“a dread warrior”</w:t>
      </w:r>
      <w:r>
        <w:t xml:space="preserve"> </w:t>
      </w:r>
      <w:r>
        <w:t xml:space="preserve">(</w:t>
      </w:r>
      <w:r>
        <w:rPr>
          <w:i/>
          <w:iCs/>
        </w:rPr>
        <w:t xml:space="preserve">gibbor</w:t>
      </w:r>
      <w:r>
        <w:t xml:space="preserve">, v. 11) alongside His servants positions Him as the one who fights the battles His servants cannot win in the ordinary social calculus of visibility and vindication. Perhaps most importantly, the chapter establishes that God’s Word — the specific authoritative content of what Jeremiah was commissioned to speak — is itself the source of both cost and compulsion: it brings reproach (v. 8) and it cannot be held back (v. 9). The Word of God is not tame, not painless in its delivery, and not dependent on its reception for its truthfulness.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Jeremiah 20 functions within Reformed theology as a crucial counterweight to theologies of glory — any reading of the Christian life, ministry, or witness that expects visible vindication, experienced comfort, and resolved suffering as the normal marks of covenant faithfulness. The chapter grounds the theology of the cross (theologia crucis) not merely as a Pauline or Lutheran category but as an Old Testament structural feature: the prophet sent with God’s Word suffers for that Word, is not immediately vindicated, and is sustained by a compulsion he cannot escape rather than a comfort he can feel. The confessional section (vv. 7–18) establishes that the believer’s relationship with God includes the right to lament with accusatory force — not as a departure from covenant faithfulness but as an expression of it. This prevents two opposite errors: the moralism that reads suffering as evidence of sin, and the triumphalism that reads comfort as evidence of faithfulness. For the Reformed preacher, this chapter also establishes that biblical exposition must not resolve what the text leaves unresolved — the preacher who tidies up verse 18 before the congregation leaves has done them a disservice.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put Jeremiah 20 in the Bible exactly as it is — with the accusation, the compulsion, the doxology, and the despair all unresolved at the end. He is not embarrassed by it. He is not correcting it. He is offering it to you as a map of the territory that faithful obedience sometimes produces. If you are in that territory — if the calling feels like a trap, the suffering has no visible end, and you said something to God last night that you are not sure you should have said — Jeremiah 20 tells you that you are not outside the faith. You are inside it. Bring what you actually have.</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Resolving the lament before the text does.</w:t>
      </w:r>
      <w:r>
        <w:t xml:space="preserve"> </w:t>
      </w:r>
      <w:r>
        <w:t xml:space="preserve">The most common homiletical failure with this chapter is to treat verse 13 (</w:t>
      </w:r>
      <w:r>
        <w:t xml:space="preserve">“Sing to the LORD!”</w:t>
      </w:r>
      <w:r>
        <w:t xml:space="preserve">) as the resolution that swallows verses 14–18. The preacher then ends with the doxology and the confidence and either ignores or minimizes the final despair. This is pastoral malpractice: it tells the congregation that their unresolved darkness means they have not reached verse 13 yet, when the text’s own structure insists that verse 13 and verse 18 coexist without resolution. End with what the text ends with — or at least do not pretend the chapter ends where it doesn’t.</w:t>
      </w:r>
    </w:p>
    <w:p>
      <w:pPr>
        <w:numPr>
          <w:ilvl w:val="0"/>
          <w:numId w:val="1002"/>
        </w:numPr>
      </w:pPr>
      <w:r>
        <w:rPr>
          <w:b/>
          <w:bCs/>
        </w:rPr>
        <w:t xml:space="preserve">Softening</w:t>
      </w:r>
      <w:r>
        <w:rPr>
          <w:b/>
          <w:bCs/>
        </w:rPr>
        <w:t xml:space="preserve"> </w:t>
      </w:r>
      <w:r>
        <w:rPr>
          <w:b/>
          <w:bCs/>
          <w:i/>
          <w:iCs/>
        </w:rPr>
        <w:t xml:space="preserve">pathah</w:t>
      </w:r>
      <w:r>
        <w:rPr>
          <w:b/>
          <w:bCs/>
        </w:rPr>
        <w:t xml:space="preserve"> </w:t>
      </w:r>
      <w:r>
        <w:rPr>
          <w:b/>
          <w:bCs/>
        </w:rPr>
        <w:t xml:space="preserve">in verse 7.</w:t>
      </w:r>
      <w:r>
        <w:t xml:space="preserve"> </w:t>
      </w:r>
      <w:r>
        <w:t xml:space="preserve">Translating</w:t>
      </w:r>
      <w:r>
        <w:t xml:space="preserve"> </w:t>
      </w:r>
      <w:r>
        <w:t xml:space="preserve">“You deceived me”</w:t>
      </w:r>
      <w:r>
        <w:t xml:space="preserve"> </w:t>
      </w:r>
      <w:r>
        <w:t xml:space="preserve">as</w:t>
      </w:r>
      <w:r>
        <w:t xml:space="preserve"> </w:t>
      </w:r>
      <w:r>
        <w:t xml:space="preserve">“You persuaded me”</w:t>
      </w:r>
      <w:r>
        <w:t xml:space="preserve"> </w:t>
      </w:r>
      <w:r>
        <w:t xml:space="preserve">or</w:t>
      </w:r>
      <w:r>
        <w:t xml:space="preserve"> </w:t>
      </w:r>
      <w:r>
        <w:t xml:space="preserve">“You enticed me (gently)”</w:t>
      </w:r>
      <w:r>
        <w:t xml:space="preserve"> </w:t>
      </w:r>
      <w:r>
        <w:t xml:space="preserve">removes the accusatory edge that is the verse’s entire force. The congregation needs to hear that Jeremiah made a genuine complaint against God — and God included it in His Word — not a polite observation that ministry is demanding. The charge is sharp because the pain is sharp. Do not sand the edges off.</w:t>
      </w:r>
    </w:p>
    <w:p>
      <w:pPr>
        <w:numPr>
          <w:ilvl w:val="0"/>
          <w:numId w:val="1002"/>
        </w:numPr>
      </w:pPr>
      <w:r>
        <w:rPr>
          <w:b/>
          <w:bCs/>
        </w:rPr>
        <w:t xml:space="preserve">Moralizing the narrative into a lesson about</w:t>
      </w:r>
      <w:r>
        <w:rPr>
          <w:b/>
          <w:bCs/>
        </w:rPr>
        <w:t xml:space="preserve"> </w:t>
      </w:r>
      <w:r>
        <w:rPr>
          <w:b/>
          <w:bCs/>
        </w:rPr>
        <w:t xml:space="preserve">“staying faithful.”</w:t>
      </w:r>
      <w:r>
        <w:t xml:space="preserve"> </w:t>
      </w:r>
      <w:r>
        <w:t xml:space="preserve">The Clowney anti-moralism principle applies here with particular force: if the sermon’s main application is</w:t>
      </w:r>
      <w:r>
        <w:t xml:space="preserve"> </w:t>
      </w:r>
      <w:r>
        <w:t xml:space="preserve">“Jeremiah kept going and so should you,”</w:t>
      </w:r>
      <w:r>
        <w:t xml:space="preserve"> </w:t>
      </w:r>
      <w:r>
        <w:t xml:space="preserve">the passage has been reduced to a motivational narrative about perseverance. The question is not</w:t>
      </w:r>
      <w:r>
        <w:t xml:space="preserve"> </w:t>
      </w:r>
      <w:r>
        <w:t xml:space="preserve">“how did Jeremiah endure?”</w:t>
      </w:r>
      <w:r>
        <w:t xml:space="preserve"> </w:t>
      </w:r>
      <w:r>
        <w:t xml:space="preserve">but</w:t>
      </w:r>
      <w:r>
        <w:t xml:space="preserve"> </w:t>
      </w:r>
      <w:r>
        <w:t xml:space="preserve">“what does it mean that God authorizes this lament?”</w:t>
      </w:r>
      <w:r>
        <w:t xml:space="preserve"> </w:t>
      </w:r>
      <w:r>
        <w:t xml:space="preserve">— and then beyond that, where the pattern of the suffering prophet leads Christologically. Bare imperatives about endurance without the theological grounding of why this pattern exists in redemptive history produce guilt, not gospel.</w:t>
      </w:r>
    </w:p>
    <w:p>
      <w:pPr>
        <w:numPr>
          <w:ilvl w:val="0"/>
          <w:numId w:val="1002"/>
        </w:numPr>
      </w:pPr>
      <w:r>
        <w:rPr>
          <w:b/>
          <w:bCs/>
        </w:rPr>
        <w:t xml:space="preserve">Avoiding the Christological dimension.</w:t>
      </w:r>
      <w:r>
        <w:t xml:space="preserve"> </w:t>
      </w:r>
      <w:r>
        <w:t xml:space="preserve">Jeremiah 20 is not merely a historical account of a prophet’s bad day. Its pattern is typologically significant — it belongs to the larger biblical movement that culminates in the Suffering Servant and the Cross. A sermon that stays entirely at the historical level misses why God included this material in a canon that is ultimately about His Son. The preacher should not allegorize (Jeremiah is not</w:t>
      </w:r>
      <w:r>
        <w:t xml:space="preserve"> </w:t>
      </w:r>
      <w:r>
        <w:t xml:space="preserve">“just”</w:t>
      </w:r>
      <w:r>
        <w:t xml:space="preserve"> </w:t>
      </w:r>
      <w:r>
        <w:t xml:space="preserve">a picture of Jesus), but neither should the Christological trajectory be left unspoken.</w:t>
      </w:r>
    </w:p>
    <w:p>
      <w:pPr>
        <w:numPr>
          <w:ilvl w:val="0"/>
          <w:numId w:val="1002"/>
        </w:numPr>
      </w:pPr>
      <w:r>
        <w:rPr>
          <w:b/>
          <w:bCs/>
        </w:rPr>
        <w:t xml:space="preserve">Using verse 9 (</w:t>
      </w:r>
      <w:r>
        <w:rPr>
          <w:b/>
          <w:bCs/>
        </w:rPr>
        <w:t xml:space="preserve">“fire in my bones”</w:t>
      </w:r>
      <w:r>
        <w:rPr>
          <w:b/>
          <w:bCs/>
        </w:rPr>
        <w:t xml:space="preserve">) as a simple celebration of prophetic zeal.</w:t>
      </w:r>
      <w:r>
        <w:t xml:space="preserve"> </w:t>
      </w:r>
      <w:r>
        <w:t xml:space="preserve">This verse is frequently extracted from context and used to celebrate passionate ministry —</w:t>
      </w:r>
      <w:r>
        <w:t xml:space="preserve"> </w:t>
      </w:r>
      <w:r>
        <w:t xml:space="preserve">“you need the fire!”</w:t>
      </w:r>
      <w:r>
        <w:t xml:space="preserve"> </w:t>
      </w:r>
      <w:r>
        <w:t xml:space="preserve">— without noting that in context the fire is a burden Jeremiah tried to escape. The compulsion is grace, but it is grace experienced as inescapable weight. Preaching it as straightforward ministry enthusiasm misses the pastoral complexity: God’s fire in the bones is not always comfortable, and it is given not to people who are enthusiastic but to people who tried to stop and couldn’t.</w:t>
      </w:r>
    </w:p>
    <w:p>
      <w:pPr>
        <w:numPr>
          <w:ilvl w:val="0"/>
          <w:numId w:val="1002"/>
        </w:numPr>
      </w:pPr>
      <w:r>
        <w:rPr>
          <w:b/>
          <w:bCs/>
        </w:rPr>
        <w:t xml:space="preserve">Failing to create space for the congregation’s own version of this lament.</w:t>
      </w:r>
      <w:r>
        <w:t xml:space="preserve"> </w:t>
      </w:r>
      <w:r>
        <w:t xml:space="preserve">Jeremiah 20 is not merely descriptive — it is permissive. It gives people permission they did not know they had: to bring accusation, unresolved despair, and specific complaint to God. A sermon that expounds the text without creating that space homiletically — without explicitly naming that God authorized this kind of prayer and inviting the congregation to pray it — has explained the passage without accomplishing its intent.</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2026-07-14T21:06:00Z</dcterms:created>
  <dcterms:modified xsi:type="dcterms:W3CDTF">2026-07-14T21:06:00Z</dcterms:modified>
</cp:coreProperties>
</file>

<file path=docProps/custom.xml><?xml version="1.0" encoding="utf-8"?>
<Properties xmlns="http://schemas.openxmlformats.org/officeDocument/2006/custom-properties" xmlns:vt="http://schemas.openxmlformats.org/officeDocument/2006/docPropsVTypes"/>
</file>